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C16923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C16923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C16923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623128" w:rsidP="0081749F">
      <w:pPr>
        <w:jc w:val="center"/>
        <w:rPr>
          <w:b/>
        </w:rPr>
      </w:pPr>
      <w:r>
        <w:rPr>
          <w:b/>
        </w:rPr>
        <w:t>ПРОТОКОЛ № 132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623128">
        <w:rPr>
          <w:lang w:eastAsia="ar-SA"/>
        </w:rPr>
        <w:t xml:space="preserve"> «27» января</w:t>
      </w:r>
      <w:r w:rsidR="00FA7553">
        <w:rPr>
          <w:lang w:eastAsia="ar-SA"/>
        </w:rPr>
        <w:t xml:space="preserve"> </w:t>
      </w:r>
      <w:r w:rsidR="00623128">
        <w:rPr>
          <w:lang w:eastAsia="ar-SA"/>
        </w:rPr>
        <w:t>2017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295"/>
        <w:gridCol w:w="2096"/>
        <w:gridCol w:w="2808"/>
      </w:tblGrid>
      <w:tr w:rsidR="00B44240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B44240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6F1C9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>Общество с ограниченной ответственностью</w:t>
            </w:r>
            <w:r w:rsidR="00623128">
              <w:rPr>
                <w:bCs/>
                <w:sz w:val="22"/>
                <w:szCs w:val="22"/>
              </w:rPr>
              <w:t xml:space="preserve"> </w:t>
            </w:r>
            <w:r w:rsidR="006F1C93">
              <w:rPr>
                <w:bCs/>
                <w:sz w:val="22"/>
                <w:szCs w:val="22"/>
              </w:rPr>
              <w:t>«СНАБТЭК»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6F1C93" w:rsidRDefault="006F1C93" w:rsidP="007A7809">
            <w:pPr>
              <w:jc w:val="both"/>
              <w:rPr>
                <w:bCs/>
                <w:sz w:val="22"/>
                <w:szCs w:val="22"/>
              </w:rPr>
            </w:pPr>
            <w:r w:rsidRPr="006F1C93">
              <w:rPr>
                <w:rFonts w:eastAsia="Times New Roman"/>
                <w:sz w:val="22"/>
                <w:szCs w:val="22"/>
              </w:rPr>
              <w:t>410076, г. Саратов, ул. Верхняя, д.19/25, 70.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6F1C93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F1C93">
              <w:rPr>
                <w:sz w:val="22"/>
                <w:szCs w:val="22"/>
              </w:rPr>
              <w:t>Матвеев Вячеслав Владимирович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6F1C93" w:rsidP="005C14BD">
            <w:pPr>
              <w:jc w:val="both"/>
              <w:rPr>
                <w:sz w:val="22"/>
                <w:szCs w:val="22"/>
              </w:rPr>
            </w:pPr>
            <w:r w:rsidRPr="006F1C93">
              <w:rPr>
                <w:sz w:val="22"/>
                <w:szCs w:val="22"/>
              </w:rPr>
              <w:t>6451004993</w:t>
            </w:r>
            <w:r>
              <w:rPr>
                <w:sz w:val="22"/>
                <w:szCs w:val="22"/>
              </w:rPr>
              <w:t>/</w:t>
            </w:r>
            <w:r w:rsidRPr="006F1C93">
              <w:rPr>
                <w:sz w:val="22"/>
                <w:szCs w:val="22"/>
              </w:rPr>
              <w:t>1146451002444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77"/>
        <w:gridCol w:w="2500"/>
        <w:gridCol w:w="1834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44240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40" w:rsidRDefault="00B44240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44240" w:rsidRPr="001D26D9" w:rsidRDefault="00B44240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0" w:rsidRPr="00DE65E8" w:rsidRDefault="006F1C93" w:rsidP="002A6B5C">
            <w:pPr>
              <w:rPr>
                <w:bCs/>
                <w:sz w:val="22"/>
                <w:szCs w:val="22"/>
              </w:rPr>
            </w:pPr>
            <w:r w:rsidRPr="006F1C93">
              <w:rPr>
                <w:bCs/>
                <w:sz w:val="22"/>
                <w:szCs w:val="22"/>
              </w:rPr>
              <w:t>Общество с ограниченной ответственностью «СНАБТЭК»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0" w:rsidRPr="00DE65E8" w:rsidRDefault="006F1C93" w:rsidP="002A6B5C">
            <w:pPr>
              <w:jc w:val="both"/>
              <w:rPr>
                <w:bCs/>
                <w:sz w:val="22"/>
                <w:szCs w:val="22"/>
              </w:rPr>
            </w:pPr>
            <w:r w:rsidRPr="006F1C93">
              <w:rPr>
                <w:bCs/>
                <w:sz w:val="22"/>
                <w:szCs w:val="22"/>
              </w:rPr>
              <w:t>410076, г. Саратов, ул. Верхняя, д.19/25, 70.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40" w:rsidRPr="00DE65E8" w:rsidRDefault="006F1C93" w:rsidP="002A6B5C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6F1C93">
              <w:rPr>
                <w:sz w:val="22"/>
                <w:szCs w:val="22"/>
              </w:rPr>
              <w:t>Матвеев Вячеслав Владимирович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40" w:rsidRPr="00DE65E8" w:rsidRDefault="006F1C93" w:rsidP="002A6B5C">
            <w:pPr>
              <w:jc w:val="both"/>
              <w:rPr>
                <w:sz w:val="22"/>
                <w:szCs w:val="22"/>
              </w:rPr>
            </w:pPr>
            <w:r w:rsidRPr="006F1C93">
              <w:rPr>
                <w:sz w:val="22"/>
                <w:szCs w:val="22"/>
              </w:rPr>
              <w:t>6451004993/1146451002444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40" w:rsidRPr="008722B5" w:rsidRDefault="00B44240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F1C93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23" w:rsidRDefault="00C16923" w:rsidP="008962EE">
      <w:r>
        <w:separator/>
      </w:r>
    </w:p>
  </w:endnote>
  <w:endnote w:type="continuationSeparator" w:id="0">
    <w:p w:rsidR="00C16923" w:rsidRDefault="00C16923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C93">
      <w:rPr>
        <w:noProof/>
      </w:rPr>
      <w:t>2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23" w:rsidRDefault="00C16923" w:rsidP="008962EE">
      <w:r>
        <w:separator/>
      </w:r>
    </w:p>
  </w:footnote>
  <w:footnote w:type="continuationSeparator" w:id="0">
    <w:p w:rsidR="00C16923" w:rsidRDefault="00C16923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B5D1A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36E52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3128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1C93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A7809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240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16923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EF552F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3695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11</cp:revision>
  <cp:lastPrinted>2014-01-09T10:01:00Z</cp:lastPrinted>
  <dcterms:created xsi:type="dcterms:W3CDTF">2014-03-06T04:53:00Z</dcterms:created>
  <dcterms:modified xsi:type="dcterms:W3CDTF">2017-02-02T10:31:00Z</dcterms:modified>
</cp:coreProperties>
</file>